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B7" w:rsidRDefault="00F069B7" w:rsidP="00D231F6">
      <w:pPr>
        <w:jc w:val="center"/>
        <w:rPr>
          <w:rFonts w:ascii="ZB Manuscript" w:hAnsi="ZB Manuscript"/>
          <w:b/>
          <w:sz w:val="28"/>
          <w:szCs w:val="28"/>
          <w:u w:val="single"/>
        </w:rPr>
      </w:pPr>
    </w:p>
    <w:p w:rsidR="009B6A3A" w:rsidRPr="00E35CC5" w:rsidRDefault="00D231F6" w:rsidP="00D231F6">
      <w:pPr>
        <w:jc w:val="center"/>
        <w:rPr>
          <w:rFonts w:ascii="ZB Manuscript" w:hAnsi="ZB Manuscript"/>
          <w:b/>
          <w:sz w:val="28"/>
          <w:szCs w:val="28"/>
          <w:u w:val="single"/>
        </w:rPr>
      </w:pPr>
      <w:r w:rsidRPr="00E35CC5">
        <w:rPr>
          <w:rFonts w:ascii="ZB Manuscript" w:hAnsi="ZB Manuscript"/>
          <w:b/>
          <w:sz w:val="28"/>
          <w:szCs w:val="28"/>
          <w:u w:val="single"/>
        </w:rPr>
        <w:t>Teaching P.V. LEGS K-6</w:t>
      </w:r>
    </w:p>
    <w:p w:rsidR="00D231F6" w:rsidRDefault="00D231F6" w:rsidP="00D231F6">
      <w:pPr>
        <w:jc w:val="center"/>
        <w:rPr>
          <w:rFonts w:ascii="ZB Manuscript" w:hAnsi="ZB Manuscript"/>
          <w:b/>
          <w:sz w:val="28"/>
          <w:szCs w:val="28"/>
        </w:rPr>
      </w:pPr>
    </w:p>
    <w:p w:rsidR="00F069B7" w:rsidRDefault="00F069B7" w:rsidP="00D231F6">
      <w:pPr>
        <w:jc w:val="center"/>
        <w:rPr>
          <w:rFonts w:ascii="ZB Manuscript" w:hAnsi="ZB Manuscript"/>
          <w:b/>
          <w:sz w:val="28"/>
          <w:szCs w:val="28"/>
        </w:rPr>
      </w:pPr>
    </w:p>
    <w:p w:rsidR="00F069B7" w:rsidRPr="00E35CC5" w:rsidRDefault="00F069B7" w:rsidP="00D231F6">
      <w:pPr>
        <w:jc w:val="center"/>
        <w:rPr>
          <w:rFonts w:ascii="ZB Manuscript" w:hAnsi="ZB Manuscript"/>
          <w:b/>
          <w:sz w:val="28"/>
          <w:szCs w:val="28"/>
        </w:rPr>
      </w:pPr>
    </w:p>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 xml:space="preserve">The elements of speaking can be taught </w:t>
      </w:r>
      <w:r w:rsidR="006462CB" w:rsidRPr="00E35CC5">
        <w:rPr>
          <w:rFonts w:ascii="ZB Manuscript" w:hAnsi="ZB Manuscript"/>
          <w:b/>
          <w:sz w:val="28"/>
          <w:szCs w:val="28"/>
        </w:rPr>
        <w:t>gradually</w:t>
      </w:r>
      <w:r w:rsidRPr="00E35CC5">
        <w:rPr>
          <w:rFonts w:ascii="ZB Manuscript" w:hAnsi="ZB Manuscript"/>
          <w:b/>
          <w:sz w:val="28"/>
          <w:szCs w:val="28"/>
        </w:rPr>
        <w:t xml:space="preserve"> by focusing on the components that are appropriate for </w:t>
      </w:r>
      <w:r w:rsidR="006462CB" w:rsidRPr="00E35CC5">
        <w:rPr>
          <w:rFonts w:ascii="ZB Manuscript" w:hAnsi="ZB Manuscript"/>
          <w:b/>
          <w:sz w:val="28"/>
          <w:szCs w:val="28"/>
        </w:rPr>
        <w:t>each</w:t>
      </w:r>
      <w:r w:rsidRPr="00E35CC5">
        <w:rPr>
          <w:rFonts w:ascii="ZB Manuscript" w:hAnsi="ZB Manuscript"/>
          <w:b/>
          <w:sz w:val="28"/>
          <w:szCs w:val="28"/>
        </w:rPr>
        <w:t xml:space="preserve"> grade level.</w:t>
      </w:r>
    </w:p>
    <w:p w:rsidR="00D231F6" w:rsidRDefault="00D231F6" w:rsidP="00D231F6">
      <w:pPr>
        <w:jc w:val="center"/>
        <w:rPr>
          <w:rFonts w:ascii="ZB Manuscript" w:hAnsi="ZB Manuscript"/>
          <w:b/>
          <w:sz w:val="36"/>
          <w:szCs w:val="36"/>
        </w:rPr>
      </w:pPr>
    </w:p>
    <w:tbl>
      <w:tblPr>
        <w:tblStyle w:val="TableGrid"/>
        <w:tblW w:w="13968" w:type="dxa"/>
        <w:tblLook w:val="04A0"/>
      </w:tblPr>
      <w:tblGrid>
        <w:gridCol w:w="1008"/>
        <w:gridCol w:w="2160"/>
        <w:gridCol w:w="2160"/>
        <w:gridCol w:w="2160"/>
        <w:gridCol w:w="2160"/>
        <w:gridCol w:w="2160"/>
        <w:gridCol w:w="2160"/>
      </w:tblGrid>
      <w:tr w:rsidR="00D231F6" w:rsidTr="00D231F6">
        <w:tc>
          <w:tcPr>
            <w:tcW w:w="1008" w:type="dxa"/>
            <w:vAlign w:val="center"/>
          </w:tcPr>
          <w:p w:rsidR="00D231F6" w:rsidRPr="00D231F6" w:rsidRDefault="00F069B7" w:rsidP="00D231F6">
            <w:pPr>
              <w:jc w:val="center"/>
              <w:rPr>
                <w:rFonts w:ascii="ZB Manuscript" w:hAnsi="ZB Manuscript"/>
                <w:b/>
                <w:sz w:val="28"/>
                <w:szCs w:val="28"/>
              </w:rPr>
            </w:pPr>
            <w:r>
              <w:rPr>
                <w:rFonts w:ascii="ZB Manuscript" w:hAnsi="ZB Manuscript"/>
                <w:b/>
                <w:sz w:val="28"/>
                <w:szCs w:val="28"/>
              </w:rPr>
              <w:t>G</w:t>
            </w:r>
            <w:r w:rsidR="00D231F6">
              <w:rPr>
                <w:rFonts w:ascii="ZB Manuscript" w:hAnsi="ZB Manuscript"/>
                <w:b/>
                <w:sz w:val="28"/>
                <w:szCs w:val="28"/>
              </w:rPr>
              <w:t>rade</w:t>
            </w:r>
          </w:p>
        </w:tc>
        <w:tc>
          <w:tcPr>
            <w:tcW w:w="2160" w:type="dxa"/>
            <w:vAlign w:val="bottom"/>
          </w:tcPr>
          <w:p w:rsidR="00D231F6" w:rsidRPr="00E35CC5" w:rsidRDefault="00D231F6" w:rsidP="00D231F6">
            <w:pPr>
              <w:jc w:val="center"/>
              <w:rPr>
                <w:rFonts w:ascii="ZB Manuscript" w:hAnsi="ZB Manuscript"/>
                <w:b/>
                <w:sz w:val="28"/>
                <w:szCs w:val="28"/>
              </w:rPr>
            </w:pPr>
          </w:p>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Poise</w:t>
            </w:r>
          </w:p>
        </w:tc>
        <w:tc>
          <w:tcPr>
            <w:tcW w:w="2160" w:type="dxa"/>
            <w:vAlign w:val="bottom"/>
          </w:tcPr>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Voice</w:t>
            </w:r>
          </w:p>
        </w:tc>
        <w:tc>
          <w:tcPr>
            <w:tcW w:w="2160" w:type="dxa"/>
            <w:vAlign w:val="bottom"/>
          </w:tcPr>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Life</w:t>
            </w:r>
          </w:p>
        </w:tc>
        <w:tc>
          <w:tcPr>
            <w:tcW w:w="2160" w:type="dxa"/>
            <w:vAlign w:val="bottom"/>
          </w:tcPr>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Eye Contact</w:t>
            </w:r>
          </w:p>
        </w:tc>
        <w:tc>
          <w:tcPr>
            <w:tcW w:w="2160" w:type="dxa"/>
            <w:vAlign w:val="bottom"/>
          </w:tcPr>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Gestures</w:t>
            </w:r>
          </w:p>
        </w:tc>
        <w:tc>
          <w:tcPr>
            <w:tcW w:w="2160" w:type="dxa"/>
            <w:vAlign w:val="bottom"/>
          </w:tcPr>
          <w:p w:rsidR="00D231F6" w:rsidRPr="00E35CC5" w:rsidRDefault="00D231F6" w:rsidP="00D231F6">
            <w:pPr>
              <w:jc w:val="center"/>
              <w:rPr>
                <w:rFonts w:ascii="ZB Manuscript" w:hAnsi="ZB Manuscript"/>
                <w:b/>
                <w:sz w:val="28"/>
                <w:szCs w:val="28"/>
              </w:rPr>
            </w:pPr>
            <w:r w:rsidRPr="00E35CC5">
              <w:rPr>
                <w:rFonts w:ascii="ZB Manuscript" w:hAnsi="ZB Manuscript"/>
                <w:b/>
                <w:sz w:val="28"/>
                <w:szCs w:val="28"/>
              </w:rPr>
              <w:t>Speed</w:t>
            </w:r>
          </w:p>
        </w:tc>
      </w:tr>
      <w:tr w:rsidR="00D231F6" w:rsidTr="00D231F6">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K</w:t>
            </w:r>
          </w:p>
        </w:tc>
        <w:tc>
          <w:tcPr>
            <w:tcW w:w="2160" w:type="dxa"/>
          </w:tcPr>
          <w:p w:rsidR="00D231F6" w:rsidRPr="00D231F6" w:rsidRDefault="00D231F6" w:rsidP="00D231F6">
            <w:pPr>
              <w:rPr>
                <w:rFonts w:ascii="Arial" w:hAnsi="Arial" w:cs="Arial"/>
                <w:sz w:val="20"/>
                <w:szCs w:val="20"/>
              </w:rPr>
            </w:pPr>
            <w:r w:rsidRPr="00D231F6">
              <w:rPr>
                <w:rFonts w:ascii="Arial" w:hAnsi="Arial" w:cs="Arial"/>
                <w:sz w:val="20"/>
                <w:szCs w:val="20"/>
              </w:rPr>
              <w:t>Kinder students should focus on being comfortable speaking in front of the class</w:t>
            </w:r>
            <w:r>
              <w:rPr>
                <w:rFonts w:ascii="Arial" w:hAnsi="Arial" w:cs="Arial"/>
                <w:sz w:val="20"/>
                <w:szCs w:val="20"/>
              </w:rPr>
              <w:t xml:space="preserve"> or in a small group</w:t>
            </w:r>
            <w:r w:rsidRPr="00D231F6">
              <w:rPr>
                <w:rFonts w:ascii="Arial" w:hAnsi="Arial" w:cs="Arial"/>
                <w:sz w:val="20"/>
                <w:szCs w:val="20"/>
              </w:rPr>
              <w:t>.  This is still done with prompting and support.</w:t>
            </w:r>
            <w:r w:rsidR="006462CB">
              <w:rPr>
                <w:rFonts w:ascii="Arial" w:hAnsi="Arial" w:cs="Arial"/>
                <w:sz w:val="20"/>
                <w:szCs w:val="20"/>
              </w:rPr>
              <w:t xml:space="preserve">  </w:t>
            </w: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r>
      <w:tr w:rsidR="00D231F6" w:rsidTr="00D231F6">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1</w:t>
            </w:r>
          </w:p>
        </w:tc>
        <w:tc>
          <w:tcPr>
            <w:tcW w:w="2160" w:type="dxa"/>
          </w:tcPr>
          <w:p w:rsidR="00D231F6" w:rsidRPr="00D231F6" w:rsidRDefault="00D231F6" w:rsidP="00D231F6">
            <w:pPr>
              <w:rPr>
                <w:rFonts w:ascii="Arial" w:hAnsi="Arial" w:cs="Arial"/>
                <w:sz w:val="20"/>
                <w:szCs w:val="20"/>
              </w:rPr>
            </w:pPr>
            <w:r w:rsidRPr="00D231F6">
              <w:rPr>
                <w:rFonts w:ascii="Arial" w:hAnsi="Arial" w:cs="Arial"/>
                <w:sz w:val="20"/>
                <w:szCs w:val="20"/>
              </w:rPr>
              <w:t>First grade students can begin to work on preparation, practicing their presentations several times in small groups</w:t>
            </w:r>
            <w:r>
              <w:rPr>
                <w:rFonts w:ascii="Arial" w:hAnsi="Arial" w:cs="Arial"/>
                <w:sz w:val="20"/>
                <w:szCs w:val="20"/>
              </w:rPr>
              <w:t>, working toward presentations in front of the class as part of a group</w:t>
            </w:r>
            <w:r w:rsidRPr="00D231F6">
              <w:rPr>
                <w:rFonts w:ascii="Arial" w:hAnsi="Arial" w:cs="Arial"/>
                <w:sz w:val="20"/>
                <w:szCs w:val="20"/>
              </w:rPr>
              <w:t>.</w:t>
            </w:r>
          </w:p>
        </w:tc>
        <w:tc>
          <w:tcPr>
            <w:tcW w:w="2160" w:type="dxa"/>
          </w:tcPr>
          <w:p w:rsidR="00D231F6" w:rsidRPr="00D231F6" w:rsidRDefault="00D231F6" w:rsidP="00D231F6">
            <w:pPr>
              <w:rPr>
                <w:rFonts w:ascii="Arial" w:hAnsi="Arial" w:cs="Arial"/>
                <w:sz w:val="20"/>
                <w:szCs w:val="20"/>
              </w:rPr>
            </w:pPr>
            <w:r>
              <w:rPr>
                <w:rFonts w:ascii="Arial" w:hAnsi="Arial" w:cs="Arial"/>
                <w:sz w:val="20"/>
                <w:szCs w:val="20"/>
              </w:rPr>
              <w:t>Learning to speak “Loud and Proud” should be the goal for first grade students</w:t>
            </w:r>
            <w:r w:rsidR="006462CB">
              <w:rPr>
                <w:rFonts w:ascii="Arial" w:hAnsi="Arial" w:cs="Arial"/>
                <w:sz w:val="20"/>
                <w:szCs w:val="20"/>
              </w:rPr>
              <w:t xml:space="preserve"> whether asking and answering questions, or presenting information.</w:t>
            </w: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r>
      <w:tr w:rsidR="00D231F6" w:rsidTr="00D231F6">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2</w:t>
            </w:r>
          </w:p>
        </w:tc>
        <w:tc>
          <w:tcPr>
            <w:tcW w:w="2160" w:type="dxa"/>
          </w:tcPr>
          <w:p w:rsidR="00D231F6" w:rsidRPr="006462CB" w:rsidRDefault="006462CB" w:rsidP="00D231F6">
            <w:pPr>
              <w:rPr>
                <w:rFonts w:ascii="Arial" w:hAnsi="Arial" w:cs="Arial"/>
                <w:sz w:val="20"/>
                <w:szCs w:val="20"/>
              </w:rPr>
            </w:pPr>
            <w:r w:rsidRPr="006462CB">
              <w:rPr>
                <w:rFonts w:ascii="Arial" w:hAnsi="Arial" w:cs="Arial"/>
                <w:sz w:val="20"/>
                <w:szCs w:val="20"/>
              </w:rPr>
              <w:t>I</w:t>
            </w:r>
            <w:r>
              <w:rPr>
                <w:rFonts w:ascii="Arial" w:hAnsi="Arial" w:cs="Arial"/>
                <w:sz w:val="20"/>
                <w:szCs w:val="20"/>
              </w:rPr>
              <w:t xml:space="preserve">n second grade, students are working toward </w:t>
            </w:r>
            <w:proofErr w:type="gramStart"/>
            <w:r>
              <w:rPr>
                <w:rFonts w:ascii="Arial" w:hAnsi="Arial" w:cs="Arial"/>
                <w:sz w:val="20"/>
                <w:szCs w:val="20"/>
              </w:rPr>
              <w:t>making  group</w:t>
            </w:r>
            <w:proofErr w:type="gramEnd"/>
            <w:r>
              <w:rPr>
                <w:rFonts w:ascii="Arial" w:hAnsi="Arial" w:cs="Arial"/>
                <w:sz w:val="20"/>
                <w:szCs w:val="20"/>
              </w:rPr>
              <w:t xml:space="preserve"> presentations on their own in front of the class.  Practice makes perfect!</w:t>
            </w:r>
          </w:p>
        </w:tc>
        <w:tc>
          <w:tcPr>
            <w:tcW w:w="2160" w:type="dxa"/>
          </w:tcPr>
          <w:p w:rsidR="00D231F6" w:rsidRPr="00D231F6" w:rsidRDefault="006462CB" w:rsidP="00D231F6">
            <w:pPr>
              <w:rPr>
                <w:rFonts w:ascii="Arial" w:hAnsi="Arial" w:cs="Arial"/>
                <w:sz w:val="20"/>
                <w:szCs w:val="20"/>
              </w:rPr>
            </w:pPr>
            <w:r>
              <w:rPr>
                <w:rFonts w:ascii="Arial" w:hAnsi="Arial" w:cs="Arial"/>
                <w:sz w:val="20"/>
                <w:szCs w:val="20"/>
              </w:rPr>
              <w:t>Continuing to speak “Loud and Proud” whenever they speak in class, whether asking and answering questions or presenting information.</w:t>
            </w:r>
          </w:p>
        </w:tc>
        <w:tc>
          <w:tcPr>
            <w:tcW w:w="2160" w:type="dxa"/>
          </w:tcPr>
          <w:p w:rsidR="00D231F6" w:rsidRPr="00D231F6" w:rsidRDefault="006462CB" w:rsidP="00D231F6">
            <w:pPr>
              <w:rPr>
                <w:rFonts w:ascii="Arial" w:hAnsi="Arial" w:cs="Arial"/>
                <w:sz w:val="20"/>
                <w:szCs w:val="20"/>
              </w:rPr>
            </w:pPr>
            <w:r>
              <w:rPr>
                <w:rFonts w:ascii="Arial" w:hAnsi="Arial" w:cs="Arial"/>
                <w:sz w:val="20"/>
                <w:szCs w:val="20"/>
              </w:rPr>
              <w:t>In second grade, students should begin to add life to their voice.  They can participate in Reader’s Theater presentations, and practice saying short sentences or phrases with different inflections.</w:t>
            </w: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r>
      <w:tr w:rsidR="006462CB" w:rsidTr="005F6B12">
        <w:tc>
          <w:tcPr>
            <w:tcW w:w="1008" w:type="dxa"/>
            <w:vAlign w:val="center"/>
          </w:tcPr>
          <w:p w:rsidR="006462CB" w:rsidRDefault="006462CB" w:rsidP="00D231F6">
            <w:pPr>
              <w:jc w:val="center"/>
              <w:rPr>
                <w:rFonts w:ascii="ZB Manuscript" w:hAnsi="ZB Manuscript"/>
                <w:b/>
                <w:sz w:val="28"/>
                <w:szCs w:val="28"/>
              </w:rPr>
            </w:pPr>
            <w:bookmarkStart w:id="0" w:name="_GoBack" w:colFirst="1" w:colLast="6"/>
            <w:r>
              <w:rPr>
                <w:rFonts w:ascii="ZB Manuscript" w:hAnsi="ZB Manuscript"/>
                <w:b/>
                <w:sz w:val="28"/>
                <w:szCs w:val="28"/>
              </w:rPr>
              <w:lastRenderedPageBreak/>
              <w:t>Grade</w:t>
            </w:r>
          </w:p>
        </w:tc>
        <w:tc>
          <w:tcPr>
            <w:tcW w:w="2160" w:type="dxa"/>
            <w:vAlign w:val="bottom"/>
          </w:tcPr>
          <w:p w:rsidR="006462CB" w:rsidRPr="00E35CC5" w:rsidRDefault="006462CB" w:rsidP="00AB2EBF">
            <w:pPr>
              <w:jc w:val="center"/>
              <w:rPr>
                <w:rFonts w:ascii="ZB Manuscript" w:hAnsi="ZB Manuscript"/>
                <w:b/>
                <w:sz w:val="28"/>
                <w:szCs w:val="28"/>
              </w:rPr>
            </w:pPr>
          </w:p>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Poise</w:t>
            </w:r>
          </w:p>
        </w:tc>
        <w:tc>
          <w:tcPr>
            <w:tcW w:w="2160" w:type="dxa"/>
            <w:vAlign w:val="bottom"/>
          </w:tcPr>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Voice</w:t>
            </w:r>
          </w:p>
        </w:tc>
        <w:tc>
          <w:tcPr>
            <w:tcW w:w="2160" w:type="dxa"/>
            <w:vAlign w:val="bottom"/>
          </w:tcPr>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Life</w:t>
            </w:r>
          </w:p>
        </w:tc>
        <w:tc>
          <w:tcPr>
            <w:tcW w:w="2160" w:type="dxa"/>
            <w:vAlign w:val="bottom"/>
          </w:tcPr>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Eye Contact</w:t>
            </w:r>
          </w:p>
        </w:tc>
        <w:tc>
          <w:tcPr>
            <w:tcW w:w="2160" w:type="dxa"/>
            <w:shd w:val="clear" w:color="auto" w:fill="FFFFFF" w:themeFill="background1"/>
            <w:vAlign w:val="bottom"/>
          </w:tcPr>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Gestures</w:t>
            </w:r>
          </w:p>
        </w:tc>
        <w:tc>
          <w:tcPr>
            <w:tcW w:w="2160" w:type="dxa"/>
            <w:shd w:val="clear" w:color="auto" w:fill="FFFFFF" w:themeFill="background1"/>
            <w:vAlign w:val="bottom"/>
          </w:tcPr>
          <w:p w:rsidR="006462CB" w:rsidRPr="00E35CC5" w:rsidRDefault="006462CB" w:rsidP="00AB2EBF">
            <w:pPr>
              <w:jc w:val="center"/>
              <w:rPr>
                <w:rFonts w:ascii="ZB Manuscript" w:hAnsi="ZB Manuscript"/>
                <w:b/>
                <w:sz w:val="28"/>
                <w:szCs w:val="28"/>
              </w:rPr>
            </w:pPr>
            <w:r w:rsidRPr="00E35CC5">
              <w:rPr>
                <w:rFonts w:ascii="ZB Manuscript" w:hAnsi="ZB Manuscript"/>
                <w:b/>
                <w:sz w:val="28"/>
                <w:szCs w:val="28"/>
              </w:rPr>
              <w:t>Speed</w:t>
            </w:r>
          </w:p>
        </w:tc>
      </w:tr>
      <w:bookmarkEnd w:id="0"/>
      <w:tr w:rsidR="00D231F6" w:rsidTr="00D231F6">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3</w:t>
            </w:r>
          </w:p>
        </w:tc>
        <w:tc>
          <w:tcPr>
            <w:tcW w:w="2160" w:type="dxa"/>
          </w:tcPr>
          <w:p w:rsidR="00D231F6" w:rsidRPr="00A15C54" w:rsidRDefault="006462CB" w:rsidP="006462CB">
            <w:pPr>
              <w:rPr>
                <w:rFonts w:ascii="Arial" w:hAnsi="Arial" w:cs="Arial"/>
                <w:sz w:val="18"/>
                <w:szCs w:val="18"/>
              </w:rPr>
            </w:pPr>
            <w:r w:rsidRPr="00A15C54">
              <w:rPr>
                <w:rFonts w:ascii="Arial" w:hAnsi="Arial" w:cs="Arial"/>
                <w:sz w:val="18"/>
                <w:szCs w:val="18"/>
              </w:rPr>
              <w:t>Third graders transition to short, independent presentations by the end of the year.  By practicing within a small group and gaining confidence, they will be able to transition to</w:t>
            </w:r>
            <w:r w:rsidR="00A15C54" w:rsidRPr="00A15C54">
              <w:rPr>
                <w:rFonts w:ascii="Arial" w:hAnsi="Arial" w:cs="Arial"/>
                <w:sz w:val="18"/>
                <w:szCs w:val="18"/>
              </w:rPr>
              <w:t xml:space="preserve"> these</w:t>
            </w:r>
            <w:r w:rsidRPr="00A15C54">
              <w:rPr>
                <w:rFonts w:ascii="Arial" w:hAnsi="Arial" w:cs="Arial"/>
                <w:sz w:val="18"/>
                <w:szCs w:val="18"/>
              </w:rPr>
              <w:t xml:space="preserve"> short presentations.</w:t>
            </w:r>
          </w:p>
        </w:tc>
        <w:tc>
          <w:tcPr>
            <w:tcW w:w="2160" w:type="dxa"/>
          </w:tcPr>
          <w:p w:rsidR="00D231F6" w:rsidRPr="00A15C54" w:rsidRDefault="006462CB" w:rsidP="00D231F6">
            <w:pPr>
              <w:rPr>
                <w:rFonts w:ascii="Arial" w:hAnsi="Arial" w:cs="Arial"/>
                <w:sz w:val="18"/>
                <w:szCs w:val="18"/>
              </w:rPr>
            </w:pPr>
            <w:r w:rsidRPr="00A15C54">
              <w:rPr>
                <w:rFonts w:ascii="Arial" w:hAnsi="Arial" w:cs="Arial"/>
                <w:sz w:val="18"/>
                <w:szCs w:val="18"/>
              </w:rPr>
              <w:t xml:space="preserve">By this time, third graders should be able to speak “Loud and Proud” in whole class and small group discussions, and when giving a presentation in front of the class. </w:t>
            </w:r>
          </w:p>
        </w:tc>
        <w:tc>
          <w:tcPr>
            <w:tcW w:w="2160" w:type="dxa"/>
          </w:tcPr>
          <w:p w:rsidR="00D231F6" w:rsidRPr="00A15C54" w:rsidRDefault="006462CB" w:rsidP="00A15C54">
            <w:pPr>
              <w:rPr>
                <w:rFonts w:ascii="Arial" w:hAnsi="Arial" w:cs="Arial"/>
                <w:sz w:val="18"/>
                <w:szCs w:val="18"/>
              </w:rPr>
            </w:pPr>
            <w:r w:rsidRPr="00A15C54">
              <w:rPr>
                <w:rFonts w:ascii="Arial" w:hAnsi="Arial" w:cs="Arial"/>
                <w:sz w:val="18"/>
                <w:szCs w:val="18"/>
              </w:rPr>
              <w:t xml:space="preserve">Now that third graders have had a full year to focus on adding life to their speaking, they </w:t>
            </w:r>
            <w:r w:rsidR="00A15C54" w:rsidRPr="00A15C54">
              <w:rPr>
                <w:rFonts w:ascii="Arial" w:hAnsi="Arial" w:cs="Arial"/>
                <w:sz w:val="18"/>
                <w:szCs w:val="18"/>
              </w:rPr>
              <w:t>can take risks in small groups expressing passion about a subject, telling jokes, or practicing reading sentences or paragraphs to convey different meanings.</w:t>
            </w:r>
          </w:p>
        </w:tc>
        <w:tc>
          <w:tcPr>
            <w:tcW w:w="2160" w:type="dxa"/>
          </w:tcPr>
          <w:p w:rsidR="00D231F6" w:rsidRPr="00A15C54" w:rsidRDefault="00A15C54" w:rsidP="00A15C54">
            <w:pPr>
              <w:rPr>
                <w:rFonts w:ascii="Arial" w:hAnsi="Arial" w:cs="Arial"/>
                <w:sz w:val="18"/>
                <w:szCs w:val="18"/>
              </w:rPr>
            </w:pPr>
            <w:r w:rsidRPr="00A15C54">
              <w:rPr>
                <w:rFonts w:ascii="Arial" w:hAnsi="Arial" w:cs="Arial"/>
                <w:sz w:val="18"/>
                <w:szCs w:val="18"/>
              </w:rPr>
              <w:t>Begin encouraging students to make eye contact with others when they are in front of the group.  If students find this difficult, encourage them to go slowly, and pick two or three people to make eye contact with, gradually moving to trying to make eye contact with everyone in the room.</w:t>
            </w: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c>
          <w:tcPr>
            <w:tcW w:w="2160" w:type="dxa"/>
            <w:shd w:val="clear" w:color="auto" w:fill="A6A6A6" w:themeFill="background1" w:themeFillShade="A6"/>
          </w:tcPr>
          <w:p w:rsidR="00D231F6" w:rsidRDefault="00D231F6" w:rsidP="00D231F6">
            <w:pPr>
              <w:jc w:val="center"/>
              <w:rPr>
                <w:rFonts w:ascii="ZB Manuscript" w:hAnsi="ZB Manuscript"/>
                <w:b/>
                <w:sz w:val="36"/>
                <w:szCs w:val="36"/>
              </w:rPr>
            </w:pPr>
          </w:p>
        </w:tc>
      </w:tr>
      <w:tr w:rsidR="00D231F6" w:rsidTr="006462CB">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4</w:t>
            </w:r>
          </w:p>
        </w:tc>
        <w:tc>
          <w:tcPr>
            <w:tcW w:w="2160" w:type="dxa"/>
          </w:tcPr>
          <w:p w:rsidR="00D231F6" w:rsidRPr="00A15C54" w:rsidRDefault="00A15C54" w:rsidP="00A15C54">
            <w:pPr>
              <w:rPr>
                <w:rFonts w:ascii="Arial" w:hAnsi="Arial" w:cs="Arial"/>
                <w:sz w:val="18"/>
                <w:szCs w:val="18"/>
              </w:rPr>
            </w:pPr>
            <w:r w:rsidRPr="00A15C54">
              <w:rPr>
                <w:rFonts w:ascii="Arial" w:hAnsi="Arial" w:cs="Arial"/>
                <w:sz w:val="18"/>
                <w:szCs w:val="18"/>
              </w:rPr>
              <w:t>As fourth graders, these students are much more comfortable in front of the class.  They can start where they left off in third grade beginning with short presentations and transitioning to more involved projects which include visual aids and/or technology</w:t>
            </w:r>
          </w:p>
        </w:tc>
        <w:tc>
          <w:tcPr>
            <w:tcW w:w="2160" w:type="dxa"/>
          </w:tcPr>
          <w:p w:rsidR="00D231F6" w:rsidRPr="00A15C54" w:rsidRDefault="00A15C54" w:rsidP="00D231F6">
            <w:pPr>
              <w:rPr>
                <w:rFonts w:ascii="Arial" w:hAnsi="Arial" w:cs="Arial"/>
                <w:sz w:val="18"/>
                <w:szCs w:val="18"/>
              </w:rPr>
            </w:pPr>
            <w:r w:rsidRPr="00A15C54">
              <w:rPr>
                <w:rFonts w:ascii="Arial" w:hAnsi="Arial" w:cs="Arial"/>
                <w:sz w:val="18"/>
                <w:szCs w:val="18"/>
              </w:rPr>
              <w:t>Continue to encourage speaking up so that all can hear.</w:t>
            </w:r>
          </w:p>
        </w:tc>
        <w:tc>
          <w:tcPr>
            <w:tcW w:w="2160" w:type="dxa"/>
          </w:tcPr>
          <w:p w:rsidR="00D231F6" w:rsidRPr="00A15C54" w:rsidRDefault="00A15C54" w:rsidP="00D231F6">
            <w:pPr>
              <w:rPr>
                <w:rFonts w:ascii="Arial" w:hAnsi="Arial" w:cs="Arial"/>
                <w:sz w:val="18"/>
                <w:szCs w:val="18"/>
              </w:rPr>
            </w:pPr>
            <w:r w:rsidRPr="00A15C54">
              <w:rPr>
                <w:rFonts w:ascii="Arial" w:hAnsi="Arial" w:cs="Arial"/>
                <w:sz w:val="18"/>
                <w:szCs w:val="18"/>
              </w:rPr>
              <w:t>In fourth grade there are multiple opportunities to add life to a presentation.  Allow experimentation through games and storytelling.  Encourage students to add this kind of life to their presentations in front of the class.</w:t>
            </w:r>
          </w:p>
        </w:tc>
        <w:tc>
          <w:tcPr>
            <w:tcW w:w="2160" w:type="dxa"/>
          </w:tcPr>
          <w:p w:rsidR="00D231F6" w:rsidRPr="00A15C54" w:rsidRDefault="00A15C54" w:rsidP="00A15C54">
            <w:pPr>
              <w:rPr>
                <w:rFonts w:ascii="Arial" w:hAnsi="Arial" w:cs="Arial"/>
                <w:sz w:val="18"/>
                <w:szCs w:val="18"/>
              </w:rPr>
            </w:pPr>
            <w:r w:rsidRPr="00A15C54">
              <w:rPr>
                <w:rFonts w:ascii="Arial" w:hAnsi="Arial" w:cs="Arial"/>
                <w:sz w:val="18"/>
                <w:szCs w:val="18"/>
              </w:rPr>
              <w:t>By the end of fourth grade, students should be comfortable making eye contact with all members of the audience.</w:t>
            </w:r>
          </w:p>
        </w:tc>
        <w:tc>
          <w:tcPr>
            <w:tcW w:w="2160" w:type="dxa"/>
            <w:shd w:val="clear" w:color="auto" w:fill="FFFFFF" w:themeFill="background1"/>
          </w:tcPr>
          <w:p w:rsidR="00D231F6" w:rsidRPr="00A15C54" w:rsidRDefault="00A15C54" w:rsidP="00A15C54">
            <w:pPr>
              <w:rPr>
                <w:rFonts w:ascii="Arial" w:hAnsi="Arial" w:cs="Arial"/>
                <w:sz w:val="18"/>
                <w:szCs w:val="18"/>
              </w:rPr>
            </w:pPr>
            <w:r w:rsidRPr="00A15C54">
              <w:rPr>
                <w:rFonts w:ascii="Arial" w:hAnsi="Arial" w:cs="Arial"/>
                <w:sz w:val="18"/>
                <w:szCs w:val="18"/>
              </w:rPr>
              <w:t>This is a great time to include gestures in the presentations and interactions with others in the class.  View videos to show examples of gestures, and ask students to critique the speakers in the videos.  Encourage students to try out some of the gestures in their presentations.</w:t>
            </w:r>
          </w:p>
        </w:tc>
        <w:tc>
          <w:tcPr>
            <w:tcW w:w="2160" w:type="dxa"/>
            <w:shd w:val="clear" w:color="auto" w:fill="A6A6A6" w:themeFill="background1" w:themeFillShade="A6"/>
          </w:tcPr>
          <w:p w:rsidR="00D231F6" w:rsidRPr="00435A74" w:rsidRDefault="00435A74" w:rsidP="00435A74">
            <w:pPr>
              <w:rPr>
                <w:rFonts w:ascii="Arial" w:hAnsi="Arial" w:cs="Arial"/>
                <w:b/>
                <w:sz w:val="18"/>
                <w:szCs w:val="18"/>
              </w:rPr>
            </w:pPr>
            <w:r w:rsidRPr="00435A74">
              <w:rPr>
                <w:rFonts w:ascii="Arial" w:hAnsi="Arial" w:cs="Arial"/>
                <w:b/>
                <w:sz w:val="18"/>
                <w:szCs w:val="18"/>
              </w:rPr>
              <w:t>Some critique of speed begins here, but students may not be ready for this aspect of speaking.  Push what your students are ready for!</w:t>
            </w:r>
          </w:p>
        </w:tc>
      </w:tr>
      <w:tr w:rsidR="00D231F6" w:rsidTr="00435A74">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5</w:t>
            </w:r>
          </w:p>
        </w:tc>
        <w:tc>
          <w:tcPr>
            <w:tcW w:w="2160" w:type="dxa"/>
          </w:tcPr>
          <w:p w:rsidR="00D231F6" w:rsidRPr="00435A74" w:rsidRDefault="00A15C54" w:rsidP="00D231F6">
            <w:pPr>
              <w:rPr>
                <w:rFonts w:ascii="Arial" w:hAnsi="Arial" w:cs="Arial"/>
                <w:sz w:val="18"/>
                <w:szCs w:val="18"/>
              </w:rPr>
            </w:pPr>
            <w:r w:rsidRPr="00435A74">
              <w:rPr>
                <w:rFonts w:ascii="Arial" w:hAnsi="Arial" w:cs="Arial"/>
                <w:sz w:val="18"/>
                <w:szCs w:val="18"/>
              </w:rPr>
              <w:t>Fifth graders are asked to create and present much more involved reports and activities.  Their practice the last five years should give them confidence.</w:t>
            </w:r>
          </w:p>
        </w:tc>
        <w:tc>
          <w:tcPr>
            <w:tcW w:w="2160" w:type="dxa"/>
          </w:tcPr>
          <w:p w:rsidR="00D231F6" w:rsidRPr="00435A74" w:rsidRDefault="00A15C54" w:rsidP="00D231F6">
            <w:pPr>
              <w:rPr>
                <w:rFonts w:ascii="Arial" w:hAnsi="Arial" w:cs="Arial"/>
                <w:sz w:val="18"/>
                <w:szCs w:val="18"/>
              </w:rPr>
            </w:pPr>
            <w:r w:rsidRPr="00435A74">
              <w:rPr>
                <w:rFonts w:ascii="Arial" w:hAnsi="Arial" w:cs="Arial"/>
                <w:sz w:val="18"/>
                <w:szCs w:val="18"/>
              </w:rPr>
              <w:t>Loud and Proud – don’t get quiet now!</w:t>
            </w:r>
          </w:p>
        </w:tc>
        <w:tc>
          <w:tcPr>
            <w:tcW w:w="2160" w:type="dxa"/>
          </w:tcPr>
          <w:p w:rsidR="00D231F6" w:rsidRPr="00435A74" w:rsidRDefault="00A15C54" w:rsidP="00435A74">
            <w:pPr>
              <w:rPr>
                <w:rFonts w:ascii="Arial" w:hAnsi="Arial" w:cs="Arial"/>
                <w:sz w:val="18"/>
                <w:szCs w:val="18"/>
              </w:rPr>
            </w:pPr>
            <w:r w:rsidRPr="00435A74">
              <w:rPr>
                <w:rFonts w:ascii="Arial" w:hAnsi="Arial" w:cs="Arial"/>
                <w:sz w:val="18"/>
                <w:szCs w:val="18"/>
              </w:rPr>
              <w:t>There are opportunities for fifth graders to expand their presentations to the greater student body, and to parents and teachers</w:t>
            </w:r>
            <w:r w:rsidR="00435A74">
              <w:rPr>
                <w:rFonts w:ascii="Arial" w:hAnsi="Arial" w:cs="Arial"/>
                <w:sz w:val="18"/>
                <w:szCs w:val="18"/>
              </w:rPr>
              <w:t>, and to practice new types of presentations.</w:t>
            </w:r>
          </w:p>
        </w:tc>
        <w:tc>
          <w:tcPr>
            <w:tcW w:w="2160" w:type="dxa"/>
          </w:tcPr>
          <w:p w:rsidR="00D231F6" w:rsidRPr="00435A74" w:rsidRDefault="00435A74" w:rsidP="00435A74">
            <w:pPr>
              <w:rPr>
                <w:rFonts w:ascii="Arial" w:hAnsi="Arial" w:cs="Arial"/>
                <w:sz w:val="18"/>
                <w:szCs w:val="18"/>
              </w:rPr>
            </w:pPr>
            <w:r>
              <w:rPr>
                <w:rFonts w:ascii="Arial" w:hAnsi="Arial" w:cs="Arial"/>
                <w:sz w:val="18"/>
                <w:szCs w:val="18"/>
              </w:rPr>
              <w:t>Making eye contact with parents and teachers might be difficult.  Encourage students to select a few people in each section of the room to make eye contact with.</w:t>
            </w:r>
          </w:p>
        </w:tc>
        <w:tc>
          <w:tcPr>
            <w:tcW w:w="2160" w:type="dxa"/>
          </w:tcPr>
          <w:p w:rsidR="00D231F6" w:rsidRPr="00435A74" w:rsidRDefault="00435A74" w:rsidP="00435A74">
            <w:pPr>
              <w:rPr>
                <w:rFonts w:ascii="Arial" w:hAnsi="Arial" w:cs="Arial"/>
                <w:sz w:val="18"/>
                <w:szCs w:val="18"/>
              </w:rPr>
            </w:pPr>
            <w:r>
              <w:rPr>
                <w:rFonts w:ascii="Arial" w:hAnsi="Arial" w:cs="Arial"/>
                <w:sz w:val="18"/>
                <w:szCs w:val="18"/>
              </w:rPr>
              <w:t>Continue adding more gestures depending on the presentation and audience</w:t>
            </w:r>
            <w:r w:rsidR="006556E3">
              <w:rPr>
                <w:rFonts w:ascii="Arial" w:hAnsi="Arial" w:cs="Arial"/>
                <w:sz w:val="18"/>
                <w:szCs w:val="18"/>
              </w:rPr>
              <w:t>;</w:t>
            </w:r>
            <w:r>
              <w:rPr>
                <w:rFonts w:ascii="Arial" w:hAnsi="Arial" w:cs="Arial"/>
                <w:sz w:val="18"/>
                <w:szCs w:val="18"/>
              </w:rPr>
              <w:t xml:space="preserve"> practice gestures in class before presenting in front of a larger audience.</w:t>
            </w:r>
          </w:p>
        </w:tc>
        <w:tc>
          <w:tcPr>
            <w:tcW w:w="2160" w:type="dxa"/>
            <w:shd w:val="clear" w:color="auto" w:fill="FFFFFF" w:themeFill="background1"/>
          </w:tcPr>
          <w:p w:rsidR="00D231F6" w:rsidRPr="00435A74" w:rsidRDefault="00435A74" w:rsidP="00435A74">
            <w:pPr>
              <w:rPr>
                <w:rFonts w:ascii="Arial" w:hAnsi="Arial" w:cs="Arial"/>
                <w:sz w:val="18"/>
                <w:szCs w:val="18"/>
              </w:rPr>
            </w:pPr>
            <w:r>
              <w:rPr>
                <w:rFonts w:ascii="Arial" w:hAnsi="Arial" w:cs="Arial"/>
                <w:sz w:val="18"/>
                <w:szCs w:val="18"/>
              </w:rPr>
              <w:t xml:space="preserve">This is the year to focus on the speed of speech.  Help students who speak too fast to slow down, and encourage students who are too laid back to pick up the pace. </w:t>
            </w:r>
          </w:p>
        </w:tc>
      </w:tr>
      <w:tr w:rsidR="00D231F6" w:rsidTr="00D231F6">
        <w:tc>
          <w:tcPr>
            <w:tcW w:w="1008" w:type="dxa"/>
            <w:vAlign w:val="center"/>
          </w:tcPr>
          <w:p w:rsidR="00D231F6" w:rsidRPr="00D231F6" w:rsidRDefault="00D231F6" w:rsidP="00D231F6">
            <w:pPr>
              <w:jc w:val="center"/>
              <w:rPr>
                <w:rFonts w:ascii="ZB Manuscript" w:hAnsi="ZB Manuscript"/>
                <w:b/>
                <w:sz w:val="28"/>
                <w:szCs w:val="28"/>
              </w:rPr>
            </w:pPr>
            <w:r>
              <w:rPr>
                <w:rFonts w:ascii="ZB Manuscript" w:hAnsi="ZB Manuscript"/>
                <w:b/>
                <w:sz w:val="28"/>
                <w:szCs w:val="28"/>
              </w:rPr>
              <w:t>6</w:t>
            </w:r>
          </w:p>
        </w:tc>
        <w:tc>
          <w:tcPr>
            <w:tcW w:w="2160" w:type="dxa"/>
          </w:tcPr>
          <w:p w:rsidR="00D231F6" w:rsidRPr="00435A74" w:rsidRDefault="00435A74" w:rsidP="00D231F6">
            <w:pPr>
              <w:rPr>
                <w:rFonts w:ascii="Arial" w:hAnsi="Arial" w:cs="Arial"/>
                <w:sz w:val="18"/>
                <w:szCs w:val="18"/>
              </w:rPr>
            </w:pPr>
            <w:r w:rsidRPr="00435A74">
              <w:rPr>
                <w:rFonts w:ascii="Arial" w:hAnsi="Arial" w:cs="Arial"/>
                <w:sz w:val="18"/>
                <w:szCs w:val="18"/>
              </w:rPr>
              <w:t>Sixth graders wil</w:t>
            </w:r>
            <w:r>
              <w:rPr>
                <w:rFonts w:ascii="Arial" w:hAnsi="Arial" w:cs="Arial"/>
                <w:sz w:val="18"/>
                <w:szCs w:val="18"/>
              </w:rPr>
              <w:t>l simply be honing their skills when presenting.</w:t>
            </w:r>
          </w:p>
        </w:tc>
        <w:tc>
          <w:tcPr>
            <w:tcW w:w="2160" w:type="dxa"/>
          </w:tcPr>
          <w:p w:rsidR="00D231F6" w:rsidRPr="00435A74" w:rsidRDefault="00435A74" w:rsidP="00D231F6">
            <w:pPr>
              <w:rPr>
                <w:rFonts w:ascii="Arial" w:hAnsi="Arial" w:cs="Arial"/>
                <w:sz w:val="18"/>
                <w:szCs w:val="18"/>
              </w:rPr>
            </w:pPr>
            <w:r>
              <w:rPr>
                <w:rFonts w:ascii="Arial" w:hAnsi="Arial" w:cs="Arial"/>
                <w:sz w:val="18"/>
                <w:szCs w:val="18"/>
              </w:rPr>
              <w:t>Make sure the students know when to speak louder or softer.</w:t>
            </w:r>
          </w:p>
        </w:tc>
        <w:tc>
          <w:tcPr>
            <w:tcW w:w="2160" w:type="dxa"/>
          </w:tcPr>
          <w:p w:rsidR="00D231F6" w:rsidRPr="00435A74" w:rsidRDefault="00435A74" w:rsidP="00435A74">
            <w:pPr>
              <w:rPr>
                <w:rFonts w:ascii="Arial" w:hAnsi="Arial" w:cs="Arial"/>
                <w:sz w:val="18"/>
                <w:szCs w:val="18"/>
              </w:rPr>
            </w:pPr>
            <w:r>
              <w:rPr>
                <w:rFonts w:ascii="Arial" w:hAnsi="Arial" w:cs="Arial"/>
                <w:sz w:val="18"/>
                <w:szCs w:val="18"/>
              </w:rPr>
              <w:t>Students will begin presenting arguments; they need to express passion for their subject.</w:t>
            </w:r>
          </w:p>
        </w:tc>
        <w:tc>
          <w:tcPr>
            <w:tcW w:w="2160" w:type="dxa"/>
          </w:tcPr>
          <w:p w:rsidR="00D231F6" w:rsidRPr="00435A74" w:rsidRDefault="00435A74" w:rsidP="00435A74">
            <w:pPr>
              <w:rPr>
                <w:rFonts w:ascii="Arial" w:hAnsi="Arial" w:cs="Arial"/>
                <w:sz w:val="18"/>
                <w:szCs w:val="18"/>
              </w:rPr>
            </w:pPr>
            <w:r>
              <w:rPr>
                <w:rFonts w:ascii="Arial" w:hAnsi="Arial" w:cs="Arial"/>
                <w:sz w:val="18"/>
                <w:szCs w:val="18"/>
              </w:rPr>
              <w:t xml:space="preserve">Eye contact will still be </w:t>
            </w:r>
            <w:r w:rsidR="006556E3">
              <w:rPr>
                <w:rFonts w:ascii="Arial" w:hAnsi="Arial" w:cs="Arial"/>
                <w:sz w:val="18"/>
                <w:szCs w:val="18"/>
              </w:rPr>
              <w:t>difficult for some students.  Encourage practice as in fifth grade.</w:t>
            </w:r>
          </w:p>
        </w:tc>
        <w:tc>
          <w:tcPr>
            <w:tcW w:w="2160" w:type="dxa"/>
          </w:tcPr>
          <w:p w:rsidR="00D231F6" w:rsidRPr="00435A74" w:rsidRDefault="006556E3" w:rsidP="006556E3">
            <w:pPr>
              <w:rPr>
                <w:rFonts w:ascii="Arial" w:hAnsi="Arial" w:cs="Arial"/>
                <w:sz w:val="18"/>
                <w:szCs w:val="18"/>
              </w:rPr>
            </w:pPr>
            <w:r>
              <w:rPr>
                <w:rFonts w:ascii="Arial" w:hAnsi="Arial" w:cs="Arial"/>
                <w:sz w:val="18"/>
                <w:szCs w:val="18"/>
              </w:rPr>
              <w:t xml:space="preserve">Presenting arguments will allow students to practice more gestures as they make their points. </w:t>
            </w:r>
          </w:p>
        </w:tc>
        <w:tc>
          <w:tcPr>
            <w:tcW w:w="2160" w:type="dxa"/>
          </w:tcPr>
          <w:p w:rsidR="00D231F6" w:rsidRPr="00435A74" w:rsidRDefault="006556E3" w:rsidP="00435A74">
            <w:pPr>
              <w:rPr>
                <w:rFonts w:ascii="Arial" w:hAnsi="Arial" w:cs="Arial"/>
                <w:sz w:val="18"/>
                <w:szCs w:val="18"/>
              </w:rPr>
            </w:pPr>
            <w:r>
              <w:rPr>
                <w:rFonts w:ascii="Arial" w:hAnsi="Arial" w:cs="Arial"/>
                <w:sz w:val="18"/>
                <w:szCs w:val="18"/>
              </w:rPr>
              <w:t xml:space="preserve">Speed and pacing will always be a focus for students as they hone their skills </w:t>
            </w:r>
            <w:proofErr w:type="gramStart"/>
            <w:r>
              <w:rPr>
                <w:rFonts w:ascii="Arial" w:hAnsi="Arial" w:cs="Arial"/>
                <w:sz w:val="18"/>
                <w:szCs w:val="18"/>
              </w:rPr>
              <w:t>a public</w:t>
            </w:r>
            <w:proofErr w:type="gramEnd"/>
            <w:r>
              <w:rPr>
                <w:rFonts w:ascii="Arial" w:hAnsi="Arial" w:cs="Arial"/>
                <w:sz w:val="18"/>
                <w:szCs w:val="18"/>
              </w:rPr>
              <w:t xml:space="preserve"> speakers.</w:t>
            </w:r>
          </w:p>
        </w:tc>
      </w:tr>
    </w:tbl>
    <w:p w:rsidR="00D231F6" w:rsidRPr="00D231F6" w:rsidRDefault="00D231F6" w:rsidP="00D231F6">
      <w:pPr>
        <w:jc w:val="center"/>
        <w:rPr>
          <w:rFonts w:ascii="ZB Manuscript" w:hAnsi="ZB Manuscript"/>
          <w:b/>
          <w:sz w:val="36"/>
          <w:szCs w:val="36"/>
        </w:rPr>
      </w:pPr>
    </w:p>
    <w:sectPr w:rsidR="00D231F6" w:rsidRPr="00D231F6" w:rsidSect="00D231F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E3" w:rsidRDefault="006556E3" w:rsidP="006556E3">
      <w:r>
        <w:separator/>
      </w:r>
    </w:p>
  </w:endnote>
  <w:endnote w:type="continuationSeparator" w:id="0">
    <w:p w:rsidR="006556E3" w:rsidRDefault="006556E3" w:rsidP="00655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ZB Manuscript">
    <w:altName w:val="Helvetica Neue Bold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E3" w:rsidRDefault="005D18BE">
    <w:pPr>
      <w:pStyle w:val="Footer"/>
    </w:pPr>
    <w:r>
      <w:rPr>
        <w:noProof/>
        <w:lang w:eastAsia="zh-TW"/>
      </w:rPr>
      <w:pict>
        <v:rect id="_x0000_s2053" style="position:absolute;margin-left:0;margin-top:0;width:9in;height:58.3pt;z-index:251661312;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alias w:val="Date"/>
                  <w:id w:val="77476837"/>
                  <w:placeholder>
                    <w:docPart w:val="5EFF3402F34F4A22B5C98311A3D6B84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556E3" w:rsidRDefault="006556E3">
                    <w:pPr>
                      <w:jc w:val="right"/>
                    </w:pPr>
                    <w:r>
                      <w:t>Goff/2015</w:t>
                    </w:r>
                  </w:p>
                </w:sdtContent>
              </w:sdt>
            </w:txbxContent>
          </v:textbox>
          <w10:wrap anchorx="margin" anchory="page"/>
        </v:rect>
      </w:pict>
    </w:r>
    <w:r>
      <w:rPr>
        <w:noProof/>
        <w:lang w:eastAsia="zh-TW"/>
      </w:rPr>
      <w:pict>
        <v:group id="_x0000_s2049" style="position:absolute;margin-left:0;margin-top:0;width:6pt;height:55.5pt;z-index:251660288;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2050" type="#_x0000_t32" style="position:absolute;left:2820;top:4935;width:0;height:1320" o:connectortype="straight" strokecolor="#4f81bd [3204]"/>
          <v:shape id="_x0000_s2051" type="#_x0000_t32" style="position:absolute;left:2880;top:4935;width:0;height:1320" o:connectortype="straight" strokecolor="#4f81bd [3204]"/>
          <v:shape id="_x0000_s2052" type="#_x0000_t32" style="position:absolute;left:2940;top:4935;width:0;height:1320" o:connectortype="straight" strokecolor="#4f81bd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E3" w:rsidRDefault="006556E3" w:rsidP="006556E3">
      <w:r>
        <w:separator/>
      </w:r>
    </w:p>
  </w:footnote>
  <w:footnote w:type="continuationSeparator" w:id="0">
    <w:p w:rsidR="006556E3" w:rsidRDefault="006556E3" w:rsidP="00655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rules v:ext="edit">
        <o:r id="V:Rule4" type="connector" idref="#_x0000_s2052"/>
        <o:r id="V:Rule5" type="connector" idref="#_x0000_s2050"/>
        <o:r id="V:Rule6" type="connector" idref="#_x0000_s2051"/>
      </o:rules>
    </o:shapelayout>
  </w:hdrShapeDefaults>
  <w:footnotePr>
    <w:footnote w:id="-1"/>
    <w:footnote w:id="0"/>
  </w:footnotePr>
  <w:endnotePr>
    <w:endnote w:id="-1"/>
    <w:endnote w:id="0"/>
  </w:endnotePr>
  <w:compat/>
  <w:rsids>
    <w:rsidRoot w:val="00D231F6"/>
    <w:rsid w:val="0013564C"/>
    <w:rsid w:val="00237843"/>
    <w:rsid w:val="002E6285"/>
    <w:rsid w:val="003121BA"/>
    <w:rsid w:val="0033120B"/>
    <w:rsid w:val="00417539"/>
    <w:rsid w:val="00422E68"/>
    <w:rsid w:val="00435A74"/>
    <w:rsid w:val="004F6A74"/>
    <w:rsid w:val="00520774"/>
    <w:rsid w:val="005344BA"/>
    <w:rsid w:val="005D18BE"/>
    <w:rsid w:val="006462CB"/>
    <w:rsid w:val="00652A49"/>
    <w:rsid w:val="006556E3"/>
    <w:rsid w:val="006C7239"/>
    <w:rsid w:val="006E7197"/>
    <w:rsid w:val="007031EF"/>
    <w:rsid w:val="00736871"/>
    <w:rsid w:val="00753865"/>
    <w:rsid w:val="007C1094"/>
    <w:rsid w:val="007C6C29"/>
    <w:rsid w:val="00880904"/>
    <w:rsid w:val="0088617F"/>
    <w:rsid w:val="00891E81"/>
    <w:rsid w:val="008A7DF6"/>
    <w:rsid w:val="009229B7"/>
    <w:rsid w:val="009630FD"/>
    <w:rsid w:val="009B6A3A"/>
    <w:rsid w:val="00A0276A"/>
    <w:rsid w:val="00A15C54"/>
    <w:rsid w:val="00AC037F"/>
    <w:rsid w:val="00B0493A"/>
    <w:rsid w:val="00B261E0"/>
    <w:rsid w:val="00BA0895"/>
    <w:rsid w:val="00C555E2"/>
    <w:rsid w:val="00D231F6"/>
    <w:rsid w:val="00D60D89"/>
    <w:rsid w:val="00E35CC5"/>
    <w:rsid w:val="00E439DF"/>
    <w:rsid w:val="00E63BCD"/>
    <w:rsid w:val="00E67DDB"/>
    <w:rsid w:val="00EF2725"/>
    <w:rsid w:val="00F069B7"/>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table" w:styleId="TableGrid">
    <w:name w:val="Table Grid"/>
    <w:basedOn w:val="TableNormal"/>
    <w:uiPriority w:val="59"/>
    <w:rsid w:val="00D2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6E3"/>
    <w:pPr>
      <w:tabs>
        <w:tab w:val="center" w:pos="4680"/>
        <w:tab w:val="right" w:pos="9360"/>
      </w:tabs>
    </w:pPr>
  </w:style>
  <w:style w:type="character" w:customStyle="1" w:styleId="HeaderChar">
    <w:name w:val="Header Char"/>
    <w:basedOn w:val="DefaultParagraphFont"/>
    <w:link w:val="Header"/>
    <w:uiPriority w:val="99"/>
    <w:semiHidden/>
    <w:rsid w:val="006556E3"/>
  </w:style>
  <w:style w:type="paragraph" w:styleId="Footer">
    <w:name w:val="footer"/>
    <w:basedOn w:val="Normal"/>
    <w:link w:val="FooterChar"/>
    <w:uiPriority w:val="99"/>
    <w:unhideWhenUsed/>
    <w:rsid w:val="006556E3"/>
    <w:pPr>
      <w:tabs>
        <w:tab w:val="center" w:pos="4680"/>
        <w:tab w:val="right" w:pos="9360"/>
      </w:tabs>
    </w:pPr>
  </w:style>
  <w:style w:type="character" w:customStyle="1" w:styleId="FooterChar">
    <w:name w:val="Footer Char"/>
    <w:basedOn w:val="DefaultParagraphFont"/>
    <w:link w:val="Footer"/>
    <w:uiPriority w:val="99"/>
    <w:rsid w:val="006556E3"/>
  </w:style>
  <w:style w:type="paragraph" w:styleId="BalloonText">
    <w:name w:val="Balloon Text"/>
    <w:basedOn w:val="Normal"/>
    <w:link w:val="BalloonTextChar"/>
    <w:uiPriority w:val="99"/>
    <w:semiHidden/>
    <w:unhideWhenUsed/>
    <w:rsid w:val="006556E3"/>
    <w:rPr>
      <w:rFonts w:ascii="Tahoma" w:hAnsi="Tahoma" w:cs="Tahoma"/>
      <w:sz w:val="16"/>
      <w:szCs w:val="16"/>
    </w:rPr>
  </w:style>
  <w:style w:type="character" w:customStyle="1" w:styleId="BalloonTextChar">
    <w:name w:val="Balloon Text Char"/>
    <w:basedOn w:val="DefaultParagraphFont"/>
    <w:link w:val="BalloonText"/>
    <w:uiPriority w:val="99"/>
    <w:semiHidden/>
    <w:rsid w:val="006556E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FF3402F34F4A22B5C98311A3D6B843"/>
        <w:category>
          <w:name w:val="General"/>
          <w:gallery w:val="placeholder"/>
        </w:category>
        <w:types>
          <w:type w:val="bbPlcHdr"/>
        </w:types>
        <w:behaviors>
          <w:behavior w:val="content"/>
        </w:behaviors>
        <w:guid w:val="{75C278E3-8BDD-4214-B640-68625A8FECBF}"/>
      </w:docPartPr>
      <w:docPartBody>
        <w:p w:rsidR="00B91E76" w:rsidRDefault="008153E4" w:rsidP="008153E4">
          <w:pPr>
            <w:pStyle w:val="5EFF3402F34F4A22B5C98311A3D6B84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ZB Manuscript">
    <w:altName w:val="Helvetica Neue Bold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53E4"/>
    <w:rsid w:val="008153E4"/>
    <w:rsid w:val="00B91E76"/>
    <w:rsid w:val="00F04E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F3402F34F4A22B5C98311A3D6B843">
    <w:name w:val="5EFF3402F34F4A22B5C98311A3D6B843"/>
    <w:rsid w:val="008153E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Goff/2015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23677-532F-4488-976E-897D44C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3</cp:revision>
  <cp:lastPrinted>2015-11-18T02:32:00Z</cp:lastPrinted>
  <dcterms:created xsi:type="dcterms:W3CDTF">2015-11-17T22:43:00Z</dcterms:created>
  <dcterms:modified xsi:type="dcterms:W3CDTF">2015-11-18T02:49:00Z</dcterms:modified>
</cp:coreProperties>
</file>